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D5" w:rsidRPr="004522D3" w:rsidRDefault="008931D5" w:rsidP="008931D5">
      <w:pPr>
        <w:autoSpaceDE w:val="0"/>
        <w:autoSpaceDN w:val="0"/>
        <w:adjustRightInd w:val="0"/>
        <w:spacing w:after="0" w:line="276" w:lineRule="auto"/>
        <w:jc w:val="center"/>
        <w:rPr>
          <w:b/>
          <w:bCs/>
          <w:sz w:val="22"/>
        </w:rPr>
      </w:pPr>
      <w:bookmarkStart w:id="0" w:name="_GoBack"/>
      <w:bookmarkEnd w:id="0"/>
      <w:r w:rsidRPr="004522D3">
        <w:rPr>
          <w:b/>
          <w:bCs/>
          <w:sz w:val="22"/>
        </w:rPr>
        <w:t>Wessex Making Every Contact Count Trainer Best Practice Agreement</w:t>
      </w:r>
    </w:p>
    <w:p w:rsidR="008931D5" w:rsidRPr="004522D3" w:rsidRDefault="008931D5" w:rsidP="008931D5">
      <w:pPr>
        <w:autoSpaceDE w:val="0"/>
        <w:autoSpaceDN w:val="0"/>
        <w:adjustRightInd w:val="0"/>
        <w:spacing w:after="0" w:line="276" w:lineRule="auto"/>
        <w:rPr>
          <w:b/>
          <w:bCs/>
          <w:sz w:val="22"/>
        </w:rPr>
      </w:pPr>
    </w:p>
    <w:p w:rsidR="008931D5" w:rsidRPr="004522D3" w:rsidRDefault="008931D5" w:rsidP="008931D5">
      <w:pPr>
        <w:autoSpaceDE w:val="0"/>
        <w:autoSpaceDN w:val="0"/>
        <w:adjustRightInd w:val="0"/>
        <w:spacing w:after="0" w:line="276" w:lineRule="auto"/>
        <w:rPr>
          <w:sz w:val="22"/>
        </w:rPr>
      </w:pPr>
      <w:r w:rsidRPr="004522D3">
        <w:rPr>
          <w:sz w:val="22"/>
        </w:rPr>
        <w:t>This Best Practice Agreement is for Wessex Making Every Contact Count Trainers. This agreement formalises the role and expectations of being a Wessex MECC Trainer. This is a key part of the quality assurance process for the Wessex School of Public Health</w:t>
      </w:r>
      <w:r w:rsidR="008E667B">
        <w:rPr>
          <w:sz w:val="22"/>
        </w:rPr>
        <w:t xml:space="preserve"> as required by the RSPH</w:t>
      </w:r>
      <w:r w:rsidRPr="004522D3">
        <w:rPr>
          <w:sz w:val="22"/>
        </w:rPr>
        <w:t>. By signing up to this agreement it allows the Trainer to deliver the RSPH accredited MECC training.</w:t>
      </w:r>
    </w:p>
    <w:p w:rsidR="008931D5" w:rsidRPr="004522D3" w:rsidRDefault="008931D5" w:rsidP="008931D5">
      <w:pPr>
        <w:autoSpaceDE w:val="0"/>
        <w:autoSpaceDN w:val="0"/>
        <w:adjustRightInd w:val="0"/>
        <w:spacing w:after="0" w:line="276" w:lineRule="auto"/>
        <w:rPr>
          <w:sz w:val="22"/>
        </w:rPr>
      </w:pPr>
    </w:p>
    <w:p w:rsidR="008931D5" w:rsidRDefault="008931D5" w:rsidP="008931D5">
      <w:pPr>
        <w:autoSpaceDE w:val="0"/>
        <w:autoSpaceDN w:val="0"/>
        <w:adjustRightInd w:val="0"/>
        <w:spacing w:after="0" w:line="276" w:lineRule="auto"/>
        <w:rPr>
          <w:sz w:val="22"/>
        </w:rPr>
      </w:pPr>
      <w:r w:rsidRPr="004522D3">
        <w:rPr>
          <w:sz w:val="22"/>
        </w:rPr>
        <w:t>The Best Practice Agreement has been developed to clarify</w:t>
      </w:r>
      <w:r>
        <w:rPr>
          <w:sz w:val="22"/>
        </w:rPr>
        <w:t xml:space="preserve"> what</w:t>
      </w:r>
      <w:r w:rsidRPr="004522D3">
        <w:rPr>
          <w:sz w:val="22"/>
        </w:rPr>
        <w:t xml:space="preserve"> the expectations are of </w:t>
      </w:r>
      <w:r>
        <w:rPr>
          <w:sz w:val="22"/>
        </w:rPr>
        <w:t>the T</w:t>
      </w:r>
      <w:r w:rsidRPr="004522D3">
        <w:rPr>
          <w:sz w:val="22"/>
        </w:rPr>
        <w:t>rainer</w:t>
      </w:r>
      <w:r>
        <w:rPr>
          <w:sz w:val="22"/>
        </w:rPr>
        <w:t>; the Organisation; and the Wessex School of Public Health</w:t>
      </w:r>
      <w:r w:rsidR="008E667B">
        <w:rPr>
          <w:sz w:val="22"/>
        </w:rPr>
        <w:t xml:space="preserve"> (as required by the RSPH)</w:t>
      </w:r>
      <w:r>
        <w:rPr>
          <w:sz w:val="22"/>
        </w:rPr>
        <w:t>.</w:t>
      </w:r>
    </w:p>
    <w:p w:rsidR="008931D5" w:rsidRDefault="008931D5" w:rsidP="008931D5">
      <w:pPr>
        <w:autoSpaceDE w:val="0"/>
        <w:autoSpaceDN w:val="0"/>
        <w:adjustRightInd w:val="0"/>
        <w:spacing w:after="0" w:line="276" w:lineRule="auto"/>
        <w:rPr>
          <w:sz w:val="22"/>
        </w:rPr>
      </w:pPr>
    </w:p>
    <w:p w:rsidR="008931D5" w:rsidRPr="004522D3" w:rsidRDefault="008931D5" w:rsidP="008931D5">
      <w:pPr>
        <w:autoSpaceDE w:val="0"/>
        <w:autoSpaceDN w:val="0"/>
        <w:adjustRightInd w:val="0"/>
        <w:spacing w:after="0" w:line="276" w:lineRule="auto"/>
        <w:rPr>
          <w:b/>
          <w:sz w:val="22"/>
        </w:rPr>
      </w:pPr>
      <w:r w:rsidRPr="004522D3">
        <w:rPr>
          <w:b/>
          <w:sz w:val="22"/>
        </w:rPr>
        <w:t>Expectations of Trainer</w:t>
      </w:r>
    </w:p>
    <w:p w:rsidR="008931D5" w:rsidRPr="004522D3" w:rsidRDefault="008931D5" w:rsidP="008931D5">
      <w:pPr>
        <w:autoSpaceDE w:val="0"/>
        <w:autoSpaceDN w:val="0"/>
        <w:adjustRightInd w:val="0"/>
        <w:spacing w:after="0" w:line="276" w:lineRule="auto"/>
        <w:rPr>
          <w:sz w:val="22"/>
        </w:rPr>
      </w:pPr>
      <w:r w:rsidRPr="004522D3">
        <w:rPr>
          <w:sz w:val="22"/>
        </w:rPr>
        <w:t>All MECC Trainers will be expected to demonstrate the following in order to be eligible:</w:t>
      </w:r>
    </w:p>
    <w:p w:rsidR="008931D5" w:rsidRPr="004522D3" w:rsidRDefault="008931D5" w:rsidP="008931D5">
      <w:pPr>
        <w:autoSpaceDE w:val="0"/>
        <w:autoSpaceDN w:val="0"/>
        <w:adjustRightInd w:val="0"/>
        <w:spacing w:after="0" w:line="276" w:lineRule="auto"/>
        <w:rPr>
          <w:sz w:val="22"/>
        </w:rPr>
      </w:pP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sidRPr="004522D3">
        <w:rPr>
          <w:rFonts w:ascii="Arial" w:hAnsi="Arial" w:cs="Arial"/>
        </w:rPr>
        <w:t xml:space="preserve">Relevance to role </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sidRPr="004522D3">
        <w:rPr>
          <w:rFonts w:ascii="Arial" w:hAnsi="Arial" w:cs="Arial"/>
        </w:rPr>
        <w:t>How Making Every Contact Count training will be rolled out by them</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sidRPr="004522D3">
        <w:rPr>
          <w:rFonts w:ascii="Arial" w:hAnsi="Arial" w:cs="Arial"/>
        </w:rPr>
        <w:t>Previous experience in delivering training</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sidRPr="004522D3">
        <w:rPr>
          <w:rFonts w:ascii="Arial" w:hAnsi="Arial" w:cs="Arial"/>
        </w:rPr>
        <w:t>Be confident in group facilitation</w:t>
      </w:r>
    </w:p>
    <w:p w:rsidR="008931D5" w:rsidRPr="004522D3" w:rsidRDefault="008931D5" w:rsidP="008931D5">
      <w:pPr>
        <w:autoSpaceDE w:val="0"/>
        <w:autoSpaceDN w:val="0"/>
        <w:adjustRightInd w:val="0"/>
        <w:spacing w:after="0" w:line="276" w:lineRule="auto"/>
        <w:rPr>
          <w:sz w:val="22"/>
        </w:rPr>
      </w:pPr>
    </w:p>
    <w:p w:rsidR="008931D5" w:rsidRPr="004522D3" w:rsidRDefault="008931D5" w:rsidP="008931D5">
      <w:pPr>
        <w:autoSpaceDE w:val="0"/>
        <w:autoSpaceDN w:val="0"/>
        <w:adjustRightInd w:val="0"/>
        <w:spacing w:after="0" w:line="276" w:lineRule="auto"/>
        <w:rPr>
          <w:b/>
          <w:sz w:val="22"/>
        </w:rPr>
      </w:pPr>
      <w:r w:rsidRPr="004522D3">
        <w:rPr>
          <w:b/>
          <w:sz w:val="22"/>
        </w:rPr>
        <w:t>Expectations of Organisation</w:t>
      </w:r>
    </w:p>
    <w:p w:rsidR="008931D5" w:rsidRPr="004522D3" w:rsidRDefault="008931D5" w:rsidP="008931D5">
      <w:pPr>
        <w:autoSpaceDE w:val="0"/>
        <w:autoSpaceDN w:val="0"/>
        <w:adjustRightInd w:val="0"/>
        <w:spacing w:after="0" w:line="276" w:lineRule="auto"/>
        <w:rPr>
          <w:sz w:val="22"/>
        </w:rPr>
      </w:pPr>
      <w:r w:rsidRPr="004522D3">
        <w:rPr>
          <w:sz w:val="22"/>
        </w:rPr>
        <w:t>In order to ensure affiliation as a Making Every Contact Count trainer individual members are required to obtain organisational support to deliver Making Every Contact Count training and to contribute to the implementation of Making Every Contact Count in their organisations.</w:t>
      </w:r>
    </w:p>
    <w:p w:rsidR="008931D5" w:rsidRPr="004522D3" w:rsidRDefault="008931D5" w:rsidP="008931D5">
      <w:pPr>
        <w:autoSpaceDE w:val="0"/>
        <w:autoSpaceDN w:val="0"/>
        <w:adjustRightInd w:val="0"/>
        <w:spacing w:after="0" w:line="276" w:lineRule="auto"/>
        <w:rPr>
          <w:sz w:val="22"/>
        </w:rPr>
      </w:pPr>
    </w:p>
    <w:p w:rsidR="008931D5" w:rsidRPr="004522D3" w:rsidRDefault="008931D5" w:rsidP="008931D5">
      <w:pPr>
        <w:autoSpaceDE w:val="0"/>
        <w:autoSpaceDN w:val="0"/>
        <w:adjustRightInd w:val="0"/>
        <w:spacing w:after="0" w:line="276" w:lineRule="auto"/>
        <w:rPr>
          <w:sz w:val="22"/>
        </w:rPr>
      </w:pPr>
      <w:r>
        <w:rPr>
          <w:sz w:val="22"/>
        </w:rPr>
        <w:t>O</w:t>
      </w:r>
      <w:r w:rsidRPr="004522D3">
        <w:rPr>
          <w:sz w:val="22"/>
        </w:rPr>
        <w:t>rganisations will be expected to support the Trainer as follows:</w:t>
      </w:r>
    </w:p>
    <w:p w:rsidR="008931D5" w:rsidRPr="004522D3" w:rsidRDefault="008931D5" w:rsidP="008931D5">
      <w:pPr>
        <w:autoSpaceDE w:val="0"/>
        <w:autoSpaceDN w:val="0"/>
        <w:adjustRightInd w:val="0"/>
        <w:spacing w:after="0" w:line="276" w:lineRule="auto"/>
        <w:rPr>
          <w:sz w:val="22"/>
        </w:rPr>
      </w:pP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Pr>
          <w:rFonts w:ascii="Arial" w:hAnsi="Arial" w:cs="Arial"/>
        </w:rPr>
        <w:t>To</w:t>
      </w:r>
      <w:r w:rsidRPr="004522D3">
        <w:rPr>
          <w:rFonts w:ascii="Arial" w:hAnsi="Arial" w:cs="Arial"/>
        </w:rPr>
        <w:t xml:space="preserve"> complete the Making Every Contact Count Healthy Conversations Skills Train-the-Trainer training</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Pr>
          <w:rFonts w:ascii="Arial" w:hAnsi="Arial" w:cs="Arial"/>
        </w:rPr>
        <w:t>T</w:t>
      </w:r>
      <w:r w:rsidRPr="004522D3">
        <w:rPr>
          <w:rFonts w:ascii="Arial" w:hAnsi="Arial" w:cs="Arial"/>
        </w:rPr>
        <w:t>o deliver Making Every Contact Count Healthy Conversations Skills to others in Wessex</w:t>
      </w:r>
      <w:r>
        <w:rPr>
          <w:rFonts w:ascii="Arial" w:hAnsi="Arial" w:cs="Arial"/>
        </w:rPr>
        <w:t xml:space="preserve"> (if applicable?)</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Pr>
          <w:rFonts w:ascii="Arial" w:hAnsi="Arial" w:cs="Arial"/>
        </w:rPr>
        <w:t>To</w:t>
      </w:r>
      <w:r w:rsidRPr="004522D3">
        <w:rPr>
          <w:rFonts w:ascii="Arial" w:hAnsi="Arial" w:cs="Arial"/>
        </w:rPr>
        <w:t xml:space="preserve"> ensure Making Every Contact Count Train the Trainer skills are maintained by attending additional C</w:t>
      </w:r>
      <w:r>
        <w:rPr>
          <w:rFonts w:ascii="Arial" w:hAnsi="Arial" w:cs="Arial"/>
        </w:rPr>
        <w:t xml:space="preserve">ontinuing </w:t>
      </w:r>
      <w:r w:rsidRPr="004522D3">
        <w:rPr>
          <w:rFonts w:ascii="Arial" w:hAnsi="Arial" w:cs="Arial"/>
        </w:rPr>
        <w:t>P</w:t>
      </w:r>
      <w:r>
        <w:rPr>
          <w:rFonts w:ascii="Arial" w:hAnsi="Arial" w:cs="Arial"/>
        </w:rPr>
        <w:t xml:space="preserve">rofessional </w:t>
      </w:r>
      <w:r w:rsidRPr="004522D3">
        <w:rPr>
          <w:rFonts w:ascii="Arial" w:hAnsi="Arial" w:cs="Arial"/>
        </w:rPr>
        <w:t>D</w:t>
      </w:r>
      <w:r>
        <w:rPr>
          <w:rFonts w:ascii="Arial" w:hAnsi="Arial" w:cs="Arial"/>
        </w:rPr>
        <w:t>evelopment (CPD)</w:t>
      </w:r>
      <w:r w:rsidRPr="004522D3">
        <w:rPr>
          <w:rFonts w:ascii="Arial" w:hAnsi="Arial" w:cs="Arial"/>
        </w:rPr>
        <w:t xml:space="preserve"> sessions.</w:t>
      </w:r>
    </w:p>
    <w:p w:rsidR="008931D5" w:rsidRPr="004522D3" w:rsidRDefault="008931D5" w:rsidP="008931D5">
      <w:pPr>
        <w:pStyle w:val="ListParagraph"/>
        <w:numPr>
          <w:ilvl w:val="0"/>
          <w:numId w:val="1"/>
        </w:numPr>
        <w:autoSpaceDE w:val="0"/>
        <w:autoSpaceDN w:val="0"/>
        <w:adjustRightInd w:val="0"/>
        <w:spacing w:after="0"/>
        <w:jc w:val="both"/>
        <w:rPr>
          <w:rFonts w:ascii="Arial" w:hAnsi="Arial" w:cs="Arial"/>
        </w:rPr>
      </w:pPr>
      <w:r>
        <w:rPr>
          <w:rFonts w:ascii="Arial" w:hAnsi="Arial" w:cs="Arial"/>
        </w:rPr>
        <w:t>Ensuring</w:t>
      </w:r>
      <w:r w:rsidRPr="004522D3">
        <w:rPr>
          <w:rFonts w:ascii="Arial" w:hAnsi="Arial" w:cs="Arial"/>
        </w:rPr>
        <w:t xml:space="preserve"> wider MECC implementation for the organisational setting/area</w:t>
      </w:r>
      <w:r>
        <w:rPr>
          <w:rFonts w:ascii="Arial" w:hAnsi="Arial" w:cs="Arial"/>
        </w:rPr>
        <w:t xml:space="preserve"> referring to the Implementation toolkit.</w:t>
      </w:r>
    </w:p>
    <w:p w:rsidR="008931D5" w:rsidRPr="004522D3" w:rsidRDefault="008931D5" w:rsidP="008931D5">
      <w:pPr>
        <w:autoSpaceDE w:val="0"/>
        <w:autoSpaceDN w:val="0"/>
        <w:adjustRightInd w:val="0"/>
        <w:spacing w:after="0" w:line="276" w:lineRule="auto"/>
        <w:rPr>
          <w:sz w:val="22"/>
        </w:rPr>
      </w:pPr>
    </w:p>
    <w:p w:rsidR="008931D5" w:rsidRPr="004522D3" w:rsidRDefault="008931D5" w:rsidP="008931D5">
      <w:pPr>
        <w:autoSpaceDE w:val="0"/>
        <w:autoSpaceDN w:val="0"/>
        <w:adjustRightInd w:val="0"/>
        <w:spacing w:after="0" w:line="276" w:lineRule="auto"/>
        <w:rPr>
          <w:b/>
          <w:sz w:val="22"/>
        </w:rPr>
      </w:pPr>
      <w:r w:rsidRPr="004522D3">
        <w:rPr>
          <w:b/>
          <w:sz w:val="22"/>
        </w:rPr>
        <w:t>Expectation of Wessex School of Public Health</w:t>
      </w:r>
    </w:p>
    <w:p w:rsidR="008931D5" w:rsidRPr="004522D3" w:rsidRDefault="008931D5" w:rsidP="008931D5">
      <w:pPr>
        <w:autoSpaceDE w:val="0"/>
        <w:autoSpaceDN w:val="0"/>
        <w:adjustRightInd w:val="0"/>
        <w:spacing w:after="0" w:line="276" w:lineRule="auto"/>
        <w:rPr>
          <w:sz w:val="22"/>
        </w:rPr>
      </w:pPr>
      <w:r>
        <w:rPr>
          <w:sz w:val="22"/>
        </w:rPr>
        <w:t>The Wessex School of Public Health provides overall coordination and support for MECC implementation in Wessex. Therefore the</w:t>
      </w:r>
      <w:r w:rsidRPr="004522D3">
        <w:rPr>
          <w:sz w:val="22"/>
        </w:rPr>
        <w:t xml:space="preserve"> School will support the Trainer</w:t>
      </w:r>
      <w:r>
        <w:rPr>
          <w:sz w:val="22"/>
        </w:rPr>
        <w:t xml:space="preserve"> and the Organisation</w:t>
      </w:r>
      <w:r w:rsidRPr="004522D3">
        <w:rPr>
          <w:sz w:val="22"/>
        </w:rPr>
        <w:t xml:space="preserve"> by:</w:t>
      </w:r>
    </w:p>
    <w:p w:rsidR="008931D5" w:rsidRPr="004522D3" w:rsidRDefault="008931D5" w:rsidP="008931D5">
      <w:pPr>
        <w:autoSpaceDE w:val="0"/>
        <w:autoSpaceDN w:val="0"/>
        <w:adjustRightInd w:val="0"/>
        <w:spacing w:after="0" w:line="276" w:lineRule="auto"/>
        <w:rPr>
          <w:sz w:val="22"/>
        </w:rPr>
      </w:pPr>
    </w:p>
    <w:p w:rsidR="008931D5" w:rsidRDefault="008931D5" w:rsidP="008931D5">
      <w:pPr>
        <w:pStyle w:val="ListParagraph"/>
        <w:numPr>
          <w:ilvl w:val="0"/>
          <w:numId w:val="2"/>
        </w:numPr>
        <w:autoSpaceDE w:val="0"/>
        <w:autoSpaceDN w:val="0"/>
        <w:adjustRightInd w:val="0"/>
        <w:spacing w:after="0"/>
        <w:rPr>
          <w:rFonts w:ascii="Arial" w:hAnsi="Arial" w:cs="Arial"/>
        </w:rPr>
      </w:pPr>
      <w:r>
        <w:rPr>
          <w:rFonts w:ascii="Arial" w:hAnsi="Arial" w:cs="Arial"/>
        </w:rPr>
        <w:t>Providing the MECC Train the Trainer programme</w:t>
      </w:r>
    </w:p>
    <w:p w:rsidR="008931D5" w:rsidRPr="004522D3" w:rsidRDefault="008931D5" w:rsidP="008931D5">
      <w:pPr>
        <w:pStyle w:val="ListParagraph"/>
        <w:numPr>
          <w:ilvl w:val="0"/>
          <w:numId w:val="2"/>
        </w:numPr>
        <w:autoSpaceDE w:val="0"/>
        <w:autoSpaceDN w:val="0"/>
        <w:adjustRightInd w:val="0"/>
        <w:spacing w:after="0"/>
        <w:rPr>
          <w:rFonts w:ascii="Arial" w:hAnsi="Arial" w:cs="Arial"/>
        </w:rPr>
      </w:pPr>
      <w:r w:rsidRPr="004522D3">
        <w:rPr>
          <w:rFonts w:ascii="Arial" w:hAnsi="Arial" w:cs="Arial"/>
        </w:rPr>
        <w:t>Providing regular CPD on MECC training in order to maintain Trainer Skills.</w:t>
      </w:r>
    </w:p>
    <w:p w:rsidR="008931D5" w:rsidRPr="004522D3" w:rsidRDefault="008931D5" w:rsidP="008931D5">
      <w:pPr>
        <w:pStyle w:val="ListParagraph"/>
        <w:numPr>
          <w:ilvl w:val="0"/>
          <w:numId w:val="2"/>
        </w:numPr>
        <w:autoSpaceDE w:val="0"/>
        <w:autoSpaceDN w:val="0"/>
        <w:adjustRightInd w:val="0"/>
        <w:spacing w:after="0"/>
        <w:rPr>
          <w:rFonts w:ascii="Arial" w:hAnsi="Arial" w:cs="Arial"/>
        </w:rPr>
      </w:pPr>
      <w:r w:rsidRPr="004522D3">
        <w:rPr>
          <w:rFonts w:ascii="Arial" w:hAnsi="Arial" w:cs="Arial"/>
        </w:rPr>
        <w:t>Providing a Wessex MECC Trainer network/forum to provide opportunities for Trainers to share and access peer support.</w:t>
      </w:r>
    </w:p>
    <w:p w:rsidR="008931D5" w:rsidRPr="004522D3" w:rsidRDefault="008931D5" w:rsidP="008931D5">
      <w:pPr>
        <w:pStyle w:val="ListParagraph"/>
        <w:numPr>
          <w:ilvl w:val="0"/>
          <w:numId w:val="2"/>
        </w:numPr>
        <w:autoSpaceDE w:val="0"/>
        <w:autoSpaceDN w:val="0"/>
        <w:adjustRightInd w:val="0"/>
        <w:spacing w:after="0"/>
        <w:rPr>
          <w:rFonts w:ascii="Arial" w:hAnsi="Arial" w:cs="Arial"/>
        </w:rPr>
      </w:pPr>
      <w:r w:rsidRPr="004522D3">
        <w:rPr>
          <w:rFonts w:ascii="Arial" w:hAnsi="Arial" w:cs="Arial"/>
        </w:rPr>
        <w:t>Provide individual guidance to Trainers on setting up and delivering training in Wessex.</w:t>
      </w:r>
    </w:p>
    <w:p w:rsidR="00EB6F1C" w:rsidRDefault="00EB6F1C" w:rsidP="004522D3">
      <w:pPr>
        <w:autoSpaceDE w:val="0"/>
        <w:autoSpaceDN w:val="0"/>
        <w:adjustRightInd w:val="0"/>
        <w:spacing w:after="0" w:line="276" w:lineRule="auto"/>
        <w:rPr>
          <w:sz w:val="22"/>
        </w:rPr>
      </w:pPr>
    </w:p>
    <w:p w:rsidR="0074445D" w:rsidRPr="004522D3" w:rsidRDefault="0074445D" w:rsidP="004522D3">
      <w:pPr>
        <w:autoSpaceDE w:val="0"/>
        <w:autoSpaceDN w:val="0"/>
        <w:adjustRightInd w:val="0"/>
        <w:spacing w:after="0" w:line="276" w:lineRule="auto"/>
        <w:rPr>
          <w:b/>
          <w:bCs/>
          <w:sz w:val="22"/>
        </w:rPr>
      </w:pPr>
      <w:r w:rsidRPr="004522D3">
        <w:rPr>
          <w:b/>
          <w:bCs/>
          <w:sz w:val="22"/>
        </w:rPr>
        <w:lastRenderedPageBreak/>
        <w:t>Making Every Contact Count Trainer Best Practice Agreement</w:t>
      </w:r>
    </w:p>
    <w:p w:rsidR="000A1667" w:rsidRDefault="000A1667" w:rsidP="004522D3">
      <w:pPr>
        <w:autoSpaceDE w:val="0"/>
        <w:autoSpaceDN w:val="0"/>
        <w:adjustRightInd w:val="0"/>
        <w:spacing w:after="0" w:line="276" w:lineRule="auto"/>
        <w:rPr>
          <w:sz w:val="22"/>
        </w:rPr>
      </w:pPr>
    </w:p>
    <w:tbl>
      <w:tblPr>
        <w:tblStyle w:val="TableGrid"/>
        <w:tblW w:w="0" w:type="auto"/>
        <w:tblLayout w:type="fixed"/>
        <w:tblLook w:val="04A0" w:firstRow="1" w:lastRow="0" w:firstColumn="1" w:lastColumn="0" w:noHBand="0" w:noVBand="1"/>
      </w:tblPr>
      <w:tblGrid>
        <w:gridCol w:w="461"/>
        <w:gridCol w:w="6451"/>
        <w:gridCol w:w="1134"/>
        <w:gridCol w:w="1134"/>
      </w:tblGrid>
      <w:tr w:rsidR="000A1667" w:rsidTr="008E667B">
        <w:tc>
          <w:tcPr>
            <w:tcW w:w="6912" w:type="dxa"/>
            <w:gridSpan w:val="2"/>
            <w:vMerge w:val="restart"/>
            <w:shd w:val="clear" w:color="auto" w:fill="D9D9D9" w:themeFill="background1" w:themeFillShade="D9"/>
          </w:tcPr>
          <w:p w:rsidR="000A1667" w:rsidRDefault="000A1667" w:rsidP="005A519B">
            <w:pPr>
              <w:autoSpaceDE w:val="0"/>
              <w:autoSpaceDN w:val="0"/>
              <w:adjustRightInd w:val="0"/>
              <w:rPr>
                <w:b/>
                <w:bCs/>
              </w:rPr>
            </w:pPr>
          </w:p>
          <w:p w:rsidR="00D92E9E" w:rsidRPr="00D92E9E" w:rsidRDefault="00D92E9E" w:rsidP="005A519B">
            <w:pPr>
              <w:autoSpaceDE w:val="0"/>
              <w:autoSpaceDN w:val="0"/>
              <w:adjustRightInd w:val="0"/>
              <w:rPr>
                <w:b/>
                <w:sz w:val="22"/>
              </w:rPr>
            </w:pPr>
            <w:r w:rsidRPr="00D92E9E">
              <w:rPr>
                <w:b/>
                <w:sz w:val="22"/>
              </w:rPr>
              <w:t>I understand that trainers are expected to:</w:t>
            </w:r>
          </w:p>
          <w:p w:rsidR="00D92E9E" w:rsidRPr="000A1667" w:rsidRDefault="00D92E9E" w:rsidP="005A519B">
            <w:pPr>
              <w:autoSpaceDE w:val="0"/>
              <w:autoSpaceDN w:val="0"/>
              <w:adjustRightInd w:val="0"/>
              <w:rPr>
                <w:b/>
                <w:bCs/>
              </w:rPr>
            </w:pPr>
          </w:p>
        </w:tc>
        <w:tc>
          <w:tcPr>
            <w:tcW w:w="1134" w:type="dxa"/>
          </w:tcPr>
          <w:p w:rsidR="005A519B" w:rsidRDefault="005A519B" w:rsidP="005A519B">
            <w:pPr>
              <w:autoSpaceDE w:val="0"/>
              <w:autoSpaceDN w:val="0"/>
              <w:adjustRightInd w:val="0"/>
              <w:rPr>
                <w:sz w:val="22"/>
              </w:rPr>
            </w:pPr>
          </w:p>
          <w:p w:rsidR="000A1667" w:rsidRDefault="000A1667" w:rsidP="005A519B">
            <w:pPr>
              <w:autoSpaceDE w:val="0"/>
              <w:autoSpaceDN w:val="0"/>
              <w:adjustRightInd w:val="0"/>
              <w:rPr>
                <w:sz w:val="22"/>
              </w:rPr>
            </w:pPr>
            <w:r>
              <w:rPr>
                <w:sz w:val="22"/>
              </w:rPr>
              <w:t>Trainer</w:t>
            </w:r>
          </w:p>
        </w:tc>
        <w:tc>
          <w:tcPr>
            <w:tcW w:w="1134" w:type="dxa"/>
          </w:tcPr>
          <w:p w:rsidR="005A519B" w:rsidRDefault="005A519B" w:rsidP="005A519B">
            <w:pPr>
              <w:autoSpaceDE w:val="0"/>
              <w:autoSpaceDN w:val="0"/>
              <w:adjustRightInd w:val="0"/>
              <w:rPr>
                <w:sz w:val="22"/>
              </w:rPr>
            </w:pPr>
          </w:p>
          <w:p w:rsidR="000A1667" w:rsidRDefault="000A1667" w:rsidP="005A519B">
            <w:pPr>
              <w:autoSpaceDE w:val="0"/>
              <w:autoSpaceDN w:val="0"/>
              <w:adjustRightInd w:val="0"/>
              <w:rPr>
                <w:sz w:val="22"/>
              </w:rPr>
            </w:pPr>
            <w:r>
              <w:rPr>
                <w:sz w:val="22"/>
              </w:rPr>
              <w:t>Line Manager</w:t>
            </w:r>
          </w:p>
          <w:p w:rsidR="000A1667" w:rsidRDefault="000A1667" w:rsidP="005A519B">
            <w:pPr>
              <w:autoSpaceDE w:val="0"/>
              <w:autoSpaceDN w:val="0"/>
              <w:adjustRightInd w:val="0"/>
              <w:rPr>
                <w:sz w:val="22"/>
              </w:rPr>
            </w:pPr>
          </w:p>
        </w:tc>
      </w:tr>
      <w:tr w:rsidR="000A1667" w:rsidTr="008E667B">
        <w:tc>
          <w:tcPr>
            <w:tcW w:w="6912" w:type="dxa"/>
            <w:gridSpan w:val="2"/>
            <w:vMerge/>
            <w:shd w:val="clear" w:color="auto" w:fill="D9D9D9" w:themeFill="background1" w:themeFillShade="D9"/>
          </w:tcPr>
          <w:p w:rsidR="000A1667" w:rsidRPr="000A1667" w:rsidRDefault="000A1667" w:rsidP="000A1667">
            <w:pPr>
              <w:autoSpaceDE w:val="0"/>
              <w:autoSpaceDN w:val="0"/>
              <w:adjustRightInd w:val="0"/>
              <w:rPr>
                <w:b/>
                <w:bCs/>
              </w:rPr>
            </w:pPr>
          </w:p>
        </w:tc>
        <w:tc>
          <w:tcPr>
            <w:tcW w:w="1134" w:type="dxa"/>
          </w:tcPr>
          <w:p w:rsidR="000A1667" w:rsidRPr="000A1667" w:rsidRDefault="000A1667" w:rsidP="000A1667">
            <w:pPr>
              <w:pStyle w:val="ListParagraph"/>
              <w:numPr>
                <w:ilvl w:val="0"/>
                <w:numId w:val="4"/>
              </w:numPr>
              <w:autoSpaceDE w:val="0"/>
              <w:autoSpaceDN w:val="0"/>
              <w:adjustRightInd w:val="0"/>
              <w:spacing w:after="0"/>
              <w:jc w:val="center"/>
            </w:pPr>
          </w:p>
        </w:tc>
        <w:tc>
          <w:tcPr>
            <w:tcW w:w="1134" w:type="dxa"/>
          </w:tcPr>
          <w:p w:rsidR="000A1667" w:rsidRPr="000A1667" w:rsidRDefault="000A1667" w:rsidP="000A1667">
            <w:pPr>
              <w:pStyle w:val="ListParagraph"/>
              <w:numPr>
                <w:ilvl w:val="0"/>
                <w:numId w:val="4"/>
              </w:numPr>
              <w:autoSpaceDE w:val="0"/>
              <w:autoSpaceDN w:val="0"/>
              <w:adjustRightInd w:val="0"/>
              <w:spacing w:after="0"/>
              <w:jc w:val="cente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1</w:t>
            </w:r>
          </w:p>
        </w:tc>
        <w:tc>
          <w:tcPr>
            <w:tcW w:w="6451" w:type="dxa"/>
          </w:tcPr>
          <w:p w:rsidR="000A1667" w:rsidRDefault="000A1667" w:rsidP="008E667B">
            <w:pPr>
              <w:autoSpaceDE w:val="0"/>
              <w:autoSpaceDN w:val="0"/>
              <w:adjustRightInd w:val="0"/>
              <w:spacing w:beforeLines="30" w:before="72" w:afterLines="30" w:after="72"/>
              <w:rPr>
                <w:sz w:val="22"/>
              </w:rPr>
            </w:pPr>
            <w:r w:rsidRPr="000A1667">
              <w:rPr>
                <w:b/>
                <w:bCs/>
              </w:rPr>
              <w:t xml:space="preserve">Keep their skills up to date </w:t>
            </w:r>
            <w:r w:rsidRPr="000A1667">
              <w:t>by delivering Making Every Contact Count, Healthy Conversation Skills training.</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5A519B" w:rsidRDefault="005A519B"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2</w:t>
            </w:r>
          </w:p>
        </w:tc>
        <w:tc>
          <w:tcPr>
            <w:tcW w:w="6451" w:type="dxa"/>
          </w:tcPr>
          <w:p w:rsidR="000A1667" w:rsidRDefault="000A1667" w:rsidP="008E667B">
            <w:pPr>
              <w:autoSpaceDE w:val="0"/>
              <w:autoSpaceDN w:val="0"/>
              <w:adjustRightInd w:val="0"/>
              <w:spacing w:beforeLines="30" w:before="72" w:afterLines="30" w:after="72"/>
              <w:rPr>
                <w:sz w:val="22"/>
              </w:rPr>
            </w:pPr>
            <w:r w:rsidRPr="000A1667">
              <w:rPr>
                <w:b/>
                <w:bCs/>
              </w:rPr>
              <w:t xml:space="preserve">Keep up to date with Making Every Contact Count training practices </w:t>
            </w:r>
            <w:r w:rsidRPr="000A1667">
              <w:t>through reflection, supervision and/or peer supervision of training delivered using the tools in the Wessex Healthy Conversation Skills Training Manual.</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3</w:t>
            </w:r>
          </w:p>
        </w:tc>
        <w:tc>
          <w:tcPr>
            <w:tcW w:w="6451" w:type="dxa"/>
          </w:tcPr>
          <w:p w:rsidR="000A1667" w:rsidRPr="000A1667" w:rsidRDefault="000A1667" w:rsidP="008E667B">
            <w:pPr>
              <w:autoSpaceDE w:val="0"/>
              <w:autoSpaceDN w:val="0"/>
              <w:adjustRightInd w:val="0"/>
              <w:spacing w:beforeLines="30" w:before="72" w:afterLines="30" w:after="72"/>
              <w:rPr>
                <w:b/>
                <w:bCs/>
              </w:rPr>
            </w:pPr>
            <w:r w:rsidRPr="000A1667">
              <w:rPr>
                <w:b/>
                <w:bCs/>
              </w:rPr>
              <w:t xml:space="preserve">Champion and promote Making Every Contact Count </w:t>
            </w:r>
            <w:r w:rsidRPr="000A1667">
              <w:t>in your employing organisation and beyond.</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4</w:t>
            </w:r>
          </w:p>
        </w:tc>
        <w:tc>
          <w:tcPr>
            <w:tcW w:w="6451" w:type="dxa"/>
          </w:tcPr>
          <w:p w:rsidR="000A1667" w:rsidRPr="000A1667" w:rsidRDefault="000A1667" w:rsidP="008E667B">
            <w:pPr>
              <w:autoSpaceDE w:val="0"/>
              <w:autoSpaceDN w:val="0"/>
              <w:adjustRightInd w:val="0"/>
              <w:spacing w:beforeLines="30" w:before="72" w:afterLines="30" w:after="72"/>
              <w:rPr>
                <w:b/>
                <w:bCs/>
              </w:rPr>
            </w:pPr>
            <w:r w:rsidRPr="000A1667">
              <w:rPr>
                <w:b/>
                <w:bCs/>
              </w:rPr>
              <w:t>Contribute to the Wessex Making Every Contact Count Network</w:t>
            </w:r>
            <w:r w:rsidRPr="000A1667">
              <w:t>, this may be by supporting the development of other trainers, offering supervision and/or peer supervision and possibly supporting individuals outside of your organisation where appropriate.</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5</w:t>
            </w:r>
          </w:p>
        </w:tc>
        <w:tc>
          <w:tcPr>
            <w:tcW w:w="6451" w:type="dxa"/>
          </w:tcPr>
          <w:p w:rsidR="000A1667" w:rsidRPr="000A1667" w:rsidRDefault="000A1667" w:rsidP="008E667B">
            <w:pPr>
              <w:autoSpaceDE w:val="0"/>
              <w:autoSpaceDN w:val="0"/>
              <w:adjustRightInd w:val="0"/>
              <w:spacing w:beforeLines="30" w:before="72" w:afterLines="30" w:after="72"/>
              <w:rPr>
                <w:b/>
                <w:bCs/>
              </w:rPr>
            </w:pPr>
            <w:r w:rsidRPr="000A1667">
              <w:t xml:space="preserve">Provide their name, organisation and contact to be placed on a </w:t>
            </w:r>
            <w:r w:rsidRPr="000A1667">
              <w:rPr>
                <w:b/>
              </w:rPr>
              <w:t>MECC Trainer register</w:t>
            </w:r>
            <w:r>
              <w:rPr>
                <w:b/>
              </w:rP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0A1667" w:rsidP="008E667B">
            <w:pPr>
              <w:autoSpaceDE w:val="0"/>
              <w:autoSpaceDN w:val="0"/>
              <w:adjustRightInd w:val="0"/>
              <w:spacing w:beforeLines="30" w:before="72" w:afterLines="30" w:after="72" w:line="276" w:lineRule="auto"/>
              <w:rPr>
                <w:sz w:val="22"/>
              </w:rPr>
            </w:pPr>
            <w:r>
              <w:rPr>
                <w:sz w:val="22"/>
              </w:rPr>
              <w:t>6</w:t>
            </w:r>
          </w:p>
        </w:tc>
        <w:tc>
          <w:tcPr>
            <w:tcW w:w="6451" w:type="dxa"/>
          </w:tcPr>
          <w:p w:rsidR="000A1667" w:rsidRPr="000A1667" w:rsidRDefault="000A1667" w:rsidP="008E667B">
            <w:pPr>
              <w:autoSpaceDE w:val="0"/>
              <w:autoSpaceDN w:val="0"/>
              <w:adjustRightInd w:val="0"/>
              <w:spacing w:beforeLines="30" w:before="72" w:afterLines="30" w:after="72"/>
              <w:rPr>
                <w:b/>
                <w:bCs/>
              </w:rPr>
            </w:pPr>
            <w:r w:rsidRPr="000A1667">
              <w:t xml:space="preserve">Have their names published on the </w:t>
            </w:r>
            <w:r w:rsidRPr="000A1667">
              <w:rPr>
                <w:b/>
              </w:rPr>
              <w:t>Wessex PH Network website</w:t>
            </w:r>
            <w:r w:rsidRPr="000A1667">
              <w:t xml:space="preserve"> as a MECC Trainer</w:t>
            </w:r>
            <w: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8E667B" w:rsidTr="008E667B">
        <w:tc>
          <w:tcPr>
            <w:tcW w:w="461" w:type="dxa"/>
          </w:tcPr>
          <w:p w:rsidR="008E667B" w:rsidRDefault="008E667B" w:rsidP="008E667B">
            <w:pPr>
              <w:autoSpaceDE w:val="0"/>
              <w:autoSpaceDN w:val="0"/>
              <w:adjustRightInd w:val="0"/>
              <w:spacing w:beforeLines="30" w:before="72" w:afterLines="30" w:after="72" w:line="276" w:lineRule="auto"/>
              <w:rPr>
                <w:sz w:val="22"/>
              </w:rPr>
            </w:pPr>
            <w:r>
              <w:rPr>
                <w:sz w:val="22"/>
              </w:rPr>
              <w:t>7</w:t>
            </w:r>
          </w:p>
        </w:tc>
        <w:tc>
          <w:tcPr>
            <w:tcW w:w="6451" w:type="dxa"/>
          </w:tcPr>
          <w:p w:rsidR="008E667B" w:rsidRDefault="008E667B" w:rsidP="008E667B">
            <w:pPr>
              <w:autoSpaceDE w:val="0"/>
              <w:autoSpaceDN w:val="0"/>
              <w:adjustRightInd w:val="0"/>
              <w:spacing w:beforeLines="30" w:before="72" w:afterLines="30" w:after="72"/>
            </w:pPr>
            <w:r>
              <w:t xml:space="preserve">To deliver the MECC Healthy Conversation Skills training which is comprised of </w:t>
            </w:r>
            <w:r w:rsidRPr="008E667B">
              <w:rPr>
                <w:b/>
              </w:rPr>
              <w:t>two half day sessions</w:t>
            </w:r>
            <w:r>
              <w:t xml:space="preserve"> (Session 1 and Session 2)</w:t>
            </w:r>
          </w:p>
          <w:p w:rsidR="008E667B" w:rsidRPr="000A1667" w:rsidRDefault="008E667B" w:rsidP="008E667B">
            <w:pPr>
              <w:autoSpaceDE w:val="0"/>
              <w:autoSpaceDN w:val="0"/>
              <w:adjustRightInd w:val="0"/>
              <w:spacing w:beforeLines="30" w:before="72" w:afterLines="30" w:after="72"/>
            </w:pPr>
          </w:p>
        </w:tc>
        <w:tc>
          <w:tcPr>
            <w:tcW w:w="1134" w:type="dxa"/>
          </w:tcPr>
          <w:p w:rsidR="008E667B" w:rsidRDefault="008E667B" w:rsidP="008E667B">
            <w:pPr>
              <w:autoSpaceDE w:val="0"/>
              <w:autoSpaceDN w:val="0"/>
              <w:adjustRightInd w:val="0"/>
              <w:spacing w:beforeLines="30" w:before="72" w:afterLines="30" w:after="72" w:line="276" w:lineRule="auto"/>
              <w:rPr>
                <w:sz w:val="22"/>
              </w:rPr>
            </w:pPr>
          </w:p>
        </w:tc>
        <w:tc>
          <w:tcPr>
            <w:tcW w:w="1134" w:type="dxa"/>
          </w:tcPr>
          <w:p w:rsidR="008E667B" w:rsidRDefault="008E667B"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8E667B" w:rsidP="008E667B">
            <w:pPr>
              <w:autoSpaceDE w:val="0"/>
              <w:autoSpaceDN w:val="0"/>
              <w:adjustRightInd w:val="0"/>
              <w:spacing w:beforeLines="30" w:before="72" w:afterLines="30" w:after="72" w:line="276" w:lineRule="auto"/>
              <w:rPr>
                <w:sz w:val="22"/>
              </w:rPr>
            </w:pPr>
            <w:r>
              <w:rPr>
                <w:sz w:val="22"/>
              </w:rPr>
              <w:t>8</w:t>
            </w:r>
          </w:p>
        </w:tc>
        <w:tc>
          <w:tcPr>
            <w:tcW w:w="6451" w:type="dxa"/>
          </w:tcPr>
          <w:p w:rsidR="000A1667" w:rsidRPr="000A1667" w:rsidRDefault="000A1667" w:rsidP="008E667B">
            <w:pPr>
              <w:autoSpaceDE w:val="0"/>
              <w:autoSpaceDN w:val="0"/>
              <w:adjustRightInd w:val="0"/>
              <w:spacing w:beforeLines="30" w:before="72" w:afterLines="30" w:after="72"/>
            </w:pPr>
            <w:r w:rsidRPr="000A1667">
              <w:t xml:space="preserve">Deliver at least </w:t>
            </w:r>
            <w:r w:rsidRPr="000A1667">
              <w:rPr>
                <w:b/>
              </w:rPr>
              <w:t xml:space="preserve">two MECC training </w:t>
            </w:r>
            <w:r w:rsidR="008E667B">
              <w:rPr>
                <w:b/>
              </w:rPr>
              <w:t>course</w:t>
            </w:r>
            <w:r w:rsidRPr="000A1667">
              <w:rPr>
                <w:b/>
              </w:rPr>
              <w:t xml:space="preserve"> per year</w:t>
            </w:r>
            <w:r w:rsidRPr="000A1667">
              <w:t xml:space="preserve"> to maintain their MECC Trainer status</w:t>
            </w:r>
            <w: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8E667B" w:rsidP="008E667B">
            <w:pPr>
              <w:autoSpaceDE w:val="0"/>
              <w:autoSpaceDN w:val="0"/>
              <w:adjustRightInd w:val="0"/>
              <w:spacing w:beforeLines="30" w:before="72" w:afterLines="30" w:after="72" w:line="276" w:lineRule="auto"/>
              <w:rPr>
                <w:sz w:val="22"/>
              </w:rPr>
            </w:pPr>
            <w:r>
              <w:rPr>
                <w:sz w:val="22"/>
              </w:rPr>
              <w:t>9</w:t>
            </w:r>
          </w:p>
        </w:tc>
        <w:tc>
          <w:tcPr>
            <w:tcW w:w="6451" w:type="dxa"/>
          </w:tcPr>
          <w:p w:rsidR="000A1667" w:rsidRPr="000A1667" w:rsidRDefault="000A1667" w:rsidP="008E667B">
            <w:pPr>
              <w:autoSpaceDE w:val="0"/>
              <w:autoSpaceDN w:val="0"/>
              <w:adjustRightInd w:val="0"/>
              <w:spacing w:beforeLines="30" w:before="72" w:afterLines="30" w:after="72"/>
            </w:pPr>
            <w:r w:rsidRPr="000A1667">
              <w:rPr>
                <w:b/>
              </w:rPr>
              <w:t>Work with the Wessex School of Public Health</w:t>
            </w:r>
            <w:r w:rsidRPr="000A1667">
              <w:t xml:space="preserve"> to explore delivery of MECC training requests</w:t>
            </w:r>
            <w: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8E667B" w:rsidP="008E667B">
            <w:pPr>
              <w:autoSpaceDE w:val="0"/>
              <w:autoSpaceDN w:val="0"/>
              <w:adjustRightInd w:val="0"/>
              <w:spacing w:beforeLines="30" w:before="72" w:afterLines="30" w:after="72" w:line="276" w:lineRule="auto"/>
              <w:rPr>
                <w:sz w:val="22"/>
              </w:rPr>
            </w:pPr>
            <w:r>
              <w:rPr>
                <w:sz w:val="22"/>
              </w:rPr>
              <w:t>10</w:t>
            </w:r>
          </w:p>
        </w:tc>
        <w:tc>
          <w:tcPr>
            <w:tcW w:w="6451" w:type="dxa"/>
          </w:tcPr>
          <w:p w:rsidR="000A1667" w:rsidRPr="000A1667" w:rsidRDefault="000A1667" w:rsidP="008E667B">
            <w:pPr>
              <w:autoSpaceDE w:val="0"/>
              <w:autoSpaceDN w:val="0"/>
              <w:adjustRightInd w:val="0"/>
              <w:spacing w:beforeLines="30" w:before="72" w:afterLines="30" w:after="72"/>
              <w:rPr>
                <w:b/>
              </w:rPr>
            </w:pPr>
            <w:r>
              <w:rPr>
                <w:b/>
              </w:rPr>
              <w:t xml:space="preserve">Adhere to the roles and responsibilities </w:t>
            </w:r>
            <w:r w:rsidRPr="000A1667">
              <w:t>of being a MECC Trainer</w:t>
            </w:r>
            <w: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r w:rsidR="000A1667" w:rsidTr="008E667B">
        <w:tc>
          <w:tcPr>
            <w:tcW w:w="461" w:type="dxa"/>
          </w:tcPr>
          <w:p w:rsidR="000A1667" w:rsidRDefault="008E667B" w:rsidP="008E667B">
            <w:pPr>
              <w:autoSpaceDE w:val="0"/>
              <w:autoSpaceDN w:val="0"/>
              <w:adjustRightInd w:val="0"/>
              <w:spacing w:beforeLines="30" w:before="72" w:afterLines="30" w:after="72" w:line="276" w:lineRule="auto"/>
              <w:rPr>
                <w:sz w:val="22"/>
              </w:rPr>
            </w:pPr>
            <w:r>
              <w:rPr>
                <w:sz w:val="22"/>
              </w:rPr>
              <w:t>11</w:t>
            </w:r>
          </w:p>
        </w:tc>
        <w:tc>
          <w:tcPr>
            <w:tcW w:w="6451" w:type="dxa"/>
          </w:tcPr>
          <w:p w:rsidR="000A1667" w:rsidRPr="000A1667" w:rsidRDefault="000A1667" w:rsidP="008E667B">
            <w:pPr>
              <w:autoSpaceDE w:val="0"/>
              <w:autoSpaceDN w:val="0"/>
              <w:adjustRightInd w:val="0"/>
              <w:spacing w:beforeLines="30" w:before="72" w:afterLines="30" w:after="72"/>
              <w:rPr>
                <w:b/>
              </w:rPr>
            </w:pPr>
            <w:r w:rsidRPr="000A1667">
              <w:rPr>
                <w:b/>
              </w:rPr>
              <w:t>Adhere to the standard guidance</w:t>
            </w:r>
            <w:r w:rsidRPr="000A1667">
              <w:t xml:space="preserve"> on cost if MECC training is being charged for</w:t>
            </w:r>
            <w:r>
              <w:t>.</w:t>
            </w:r>
          </w:p>
        </w:tc>
        <w:tc>
          <w:tcPr>
            <w:tcW w:w="1134" w:type="dxa"/>
          </w:tcPr>
          <w:p w:rsidR="000A1667" w:rsidRDefault="000A1667" w:rsidP="008E667B">
            <w:pPr>
              <w:autoSpaceDE w:val="0"/>
              <w:autoSpaceDN w:val="0"/>
              <w:adjustRightInd w:val="0"/>
              <w:spacing w:beforeLines="30" w:before="72" w:afterLines="30" w:after="72" w:line="276" w:lineRule="auto"/>
              <w:rPr>
                <w:sz w:val="22"/>
              </w:rPr>
            </w:pPr>
          </w:p>
          <w:p w:rsidR="000A1667" w:rsidRDefault="000A1667" w:rsidP="008E667B">
            <w:pPr>
              <w:autoSpaceDE w:val="0"/>
              <w:autoSpaceDN w:val="0"/>
              <w:adjustRightInd w:val="0"/>
              <w:spacing w:beforeLines="30" w:before="72" w:afterLines="30" w:after="72" w:line="276" w:lineRule="auto"/>
              <w:rPr>
                <w:sz w:val="22"/>
              </w:rPr>
            </w:pPr>
          </w:p>
        </w:tc>
        <w:tc>
          <w:tcPr>
            <w:tcW w:w="1134" w:type="dxa"/>
          </w:tcPr>
          <w:p w:rsidR="000A1667" w:rsidRDefault="000A1667" w:rsidP="008E667B">
            <w:pPr>
              <w:autoSpaceDE w:val="0"/>
              <w:autoSpaceDN w:val="0"/>
              <w:adjustRightInd w:val="0"/>
              <w:spacing w:beforeLines="30" w:before="72" w:afterLines="30" w:after="72" w:line="276" w:lineRule="auto"/>
              <w:rPr>
                <w:sz w:val="22"/>
              </w:rPr>
            </w:pPr>
          </w:p>
        </w:tc>
      </w:tr>
    </w:tbl>
    <w:p w:rsidR="0074445D" w:rsidRPr="008E667B" w:rsidRDefault="0074445D" w:rsidP="004522D3">
      <w:pPr>
        <w:autoSpaceDE w:val="0"/>
        <w:autoSpaceDN w:val="0"/>
        <w:adjustRightInd w:val="0"/>
        <w:spacing w:after="0" w:line="276" w:lineRule="auto"/>
        <w:rPr>
          <w:sz w:val="8"/>
          <w:szCs w:val="8"/>
        </w:rPr>
      </w:pPr>
    </w:p>
    <w:p w:rsidR="0074445D" w:rsidRDefault="0074445D" w:rsidP="004522D3">
      <w:pPr>
        <w:autoSpaceDE w:val="0"/>
        <w:autoSpaceDN w:val="0"/>
        <w:adjustRightInd w:val="0"/>
        <w:spacing w:after="0" w:line="276" w:lineRule="auto"/>
        <w:rPr>
          <w:sz w:val="22"/>
        </w:rPr>
      </w:pPr>
      <w:r w:rsidRPr="004522D3">
        <w:rPr>
          <w:sz w:val="22"/>
        </w:rPr>
        <w:t>By attending Wessex Making Every Contact Count Healthy Conversation Skills training and being on the Wessex Making Every Contact Count trainer register you undertake to adhere to this Best Practice Agreement.</w:t>
      </w:r>
    </w:p>
    <w:p w:rsidR="00D92E9E" w:rsidRPr="00D92E9E" w:rsidRDefault="00D92E9E" w:rsidP="004522D3">
      <w:pPr>
        <w:autoSpaceDE w:val="0"/>
        <w:autoSpaceDN w:val="0"/>
        <w:adjustRightInd w:val="0"/>
        <w:spacing w:after="0" w:line="276" w:lineRule="auto"/>
        <w:rPr>
          <w:sz w:val="16"/>
          <w:szCs w:val="16"/>
        </w:rPr>
      </w:pPr>
    </w:p>
    <w:tbl>
      <w:tblPr>
        <w:tblStyle w:val="TableGrid"/>
        <w:tblW w:w="0" w:type="auto"/>
        <w:tblLook w:val="04A0" w:firstRow="1" w:lastRow="0" w:firstColumn="1" w:lastColumn="0" w:noHBand="0" w:noVBand="1"/>
      </w:tblPr>
      <w:tblGrid>
        <w:gridCol w:w="1668"/>
        <w:gridCol w:w="2952"/>
        <w:gridCol w:w="1867"/>
        <w:gridCol w:w="2755"/>
      </w:tblGrid>
      <w:tr w:rsidR="0074445D" w:rsidRPr="004522D3" w:rsidTr="0074445D">
        <w:tc>
          <w:tcPr>
            <w:tcW w:w="1668" w:type="dxa"/>
          </w:tcPr>
          <w:p w:rsidR="0074445D" w:rsidRPr="004522D3" w:rsidRDefault="0074445D" w:rsidP="00D92E9E">
            <w:pPr>
              <w:autoSpaceDE w:val="0"/>
              <w:autoSpaceDN w:val="0"/>
              <w:adjustRightInd w:val="0"/>
              <w:spacing w:before="60" w:after="60" w:line="276" w:lineRule="auto"/>
              <w:rPr>
                <w:sz w:val="22"/>
              </w:rPr>
            </w:pPr>
            <w:r w:rsidRPr="004522D3">
              <w:rPr>
                <w:sz w:val="22"/>
              </w:rPr>
              <w:t>Trainer Name</w:t>
            </w:r>
          </w:p>
        </w:tc>
        <w:tc>
          <w:tcPr>
            <w:tcW w:w="2952" w:type="dxa"/>
          </w:tcPr>
          <w:p w:rsidR="0074445D" w:rsidRPr="004522D3" w:rsidRDefault="0074445D" w:rsidP="00D92E9E">
            <w:pPr>
              <w:autoSpaceDE w:val="0"/>
              <w:autoSpaceDN w:val="0"/>
              <w:adjustRightInd w:val="0"/>
              <w:spacing w:before="60" w:after="60" w:line="276" w:lineRule="auto"/>
              <w:rPr>
                <w:sz w:val="22"/>
              </w:rPr>
            </w:pPr>
          </w:p>
        </w:tc>
        <w:tc>
          <w:tcPr>
            <w:tcW w:w="1867" w:type="dxa"/>
          </w:tcPr>
          <w:p w:rsidR="0074445D" w:rsidRPr="004522D3" w:rsidRDefault="0074445D" w:rsidP="00D92E9E">
            <w:pPr>
              <w:autoSpaceDE w:val="0"/>
              <w:autoSpaceDN w:val="0"/>
              <w:adjustRightInd w:val="0"/>
              <w:spacing w:before="60" w:after="60" w:line="276" w:lineRule="auto"/>
              <w:rPr>
                <w:sz w:val="22"/>
              </w:rPr>
            </w:pPr>
            <w:r w:rsidRPr="004522D3">
              <w:rPr>
                <w:sz w:val="22"/>
              </w:rPr>
              <w:t>Manager Name</w:t>
            </w:r>
          </w:p>
        </w:tc>
        <w:tc>
          <w:tcPr>
            <w:tcW w:w="2755" w:type="dxa"/>
          </w:tcPr>
          <w:p w:rsidR="0074445D" w:rsidRPr="004522D3" w:rsidRDefault="0074445D" w:rsidP="00D92E9E">
            <w:pPr>
              <w:autoSpaceDE w:val="0"/>
              <w:autoSpaceDN w:val="0"/>
              <w:adjustRightInd w:val="0"/>
              <w:spacing w:before="60" w:after="60" w:line="276" w:lineRule="auto"/>
              <w:rPr>
                <w:sz w:val="22"/>
              </w:rPr>
            </w:pPr>
          </w:p>
        </w:tc>
      </w:tr>
      <w:tr w:rsidR="0074445D" w:rsidRPr="004522D3" w:rsidTr="0074445D">
        <w:tc>
          <w:tcPr>
            <w:tcW w:w="1668" w:type="dxa"/>
          </w:tcPr>
          <w:p w:rsidR="0074445D" w:rsidRPr="004522D3" w:rsidRDefault="0074445D" w:rsidP="00D92E9E">
            <w:pPr>
              <w:autoSpaceDE w:val="0"/>
              <w:autoSpaceDN w:val="0"/>
              <w:adjustRightInd w:val="0"/>
              <w:spacing w:before="60" w:after="60" w:line="276" w:lineRule="auto"/>
              <w:rPr>
                <w:sz w:val="22"/>
              </w:rPr>
            </w:pPr>
            <w:r w:rsidRPr="004522D3">
              <w:rPr>
                <w:sz w:val="22"/>
              </w:rPr>
              <w:t>Sign</w:t>
            </w:r>
          </w:p>
        </w:tc>
        <w:tc>
          <w:tcPr>
            <w:tcW w:w="2952" w:type="dxa"/>
          </w:tcPr>
          <w:p w:rsidR="0074445D" w:rsidRPr="004522D3" w:rsidRDefault="0074445D" w:rsidP="00D92E9E">
            <w:pPr>
              <w:autoSpaceDE w:val="0"/>
              <w:autoSpaceDN w:val="0"/>
              <w:adjustRightInd w:val="0"/>
              <w:spacing w:before="60" w:after="60" w:line="276" w:lineRule="auto"/>
              <w:rPr>
                <w:sz w:val="22"/>
              </w:rPr>
            </w:pPr>
          </w:p>
        </w:tc>
        <w:tc>
          <w:tcPr>
            <w:tcW w:w="1867" w:type="dxa"/>
          </w:tcPr>
          <w:p w:rsidR="0074445D" w:rsidRPr="004522D3" w:rsidRDefault="0074445D" w:rsidP="00D92E9E">
            <w:pPr>
              <w:autoSpaceDE w:val="0"/>
              <w:autoSpaceDN w:val="0"/>
              <w:adjustRightInd w:val="0"/>
              <w:spacing w:before="60" w:after="60" w:line="276" w:lineRule="auto"/>
              <w:rPr>
                <w:sz w:val="22"/>
              </w:rPr>
            </w:pPr>
            <w:r w:rsidRPr="004522D3">
              <w:rPr>
                <w:sz w:val="22"/>
              </w:rPr>
              <w:t>Sign</w:t>
            </w:r>
          </w:p>
        </w:tc>
        <w:tc>
          <w:tcPr>
            <w:tcW w:w="2755" w:type="dxa"/>
          </w:tcPr>
          <w:p w:rsidR="0074445D" w:rsidRPr="004522D3" w:rsidRDefault="0074445D" w:rsidP="00D92E9E">
            <w:pPr>
              <w:autoSpaceDE w:val="0"/>
              <w:autoSpaceDN w:val="0"/>
              <w:adjustRightInd w:val="0"/>
              <w:spacing w:before="60" w:after="60" w:line="276" w:lineRule="auto"/>
              <w:rPr>
                <w:sz w:val="22"/>
              </w:rPr>
            </w:pPr>
          </w:p>
        </w:tc>
      </w:tr>
      <w:tr w:rsidR="0074445D" w:rsidRPr="004522D3" w:rsidTr="0074445D">
        <w:tc>
          <w:tcPr>
            <w:tcW w:w="1668" w:type="dxa"/>
          </w:tcPr>
          <w:p w:rsidR="0074445D" w:rsidRPr="004522D3" w:rsidRDefault="0074445D" w:rsidP="00D92E9E">
            <w:pPr>
              <w:autoSpaceDE w:val="0"/>
              <w:autoSpaceDN w:val="0"/>
              <w:adjustRightInd w:val="0"/>
              <w:spacing w:before="60" w:after="60" w:line="276" w:lineRule="auto"/>
              <w:rPr>
                <w:sz w:val="22"/>
              </w:rPr>
            </w:pPr>
            <w:r w:rsidRPr="004522D3">
              <w:rPr>
                <w:sz w:val="22"/>
              </w:rPr>
              <w:t>Date</w:t>
            </w:r>
          </w:p>
        </w:tc>
        <w:tc>
          <w:tcPr>
            <w:tcW w:w="2952" w:type="dxa"/>
          </w:tcPr>
          <w:p w:rsidR="0074445D" w:rsidRPr="004522D3" w:rsidRDefault="0074445D" w:rsidP="00D92E9E">
            <w:pPr>
              <w:autoSpaceDE w:val="0"/>
              <w:autoSpaceDN w:val="0"/>
              <w:adjustRightInd w:val="0"/>
              <w:spacing w:before="60" w:after="60" w:line="276" w:lineRule="auto"/>
              <w:rPr>
                <w:sz w:val="22"/>
              </w:rPr>
            </w:pPr>
          </w:p>
        </w:tc>
        <w:tc>
          <w:tcPr>
            <w:tcW w:w="1867" w:type="dxa"/>
          </w:tcPr>
          <w:p w:rsidR="0074445D" w:rsidRPr="004522D3" w:rsidRDefault="0074445D" w:rsidP="00D92E9E">
            <w:pPr>
              <w:autoSpaceDE w:val="0"/>
              <w:autoSpaceDN w:val="0"/>
              <w:adjustRightInd w:val="0"/>
              <w:spacing w:before="60" w:after="60" w:line="276" w:lineRule="auto"/>
              <w:rPr>
                <w:sz w:val="22"/>
              </w:rPr>
            </w:pPr>
            <w:r w:rsidRPr="004522D3">
              <w:rPr>
                <w:sz w:val="22"/>
              </w:rPr>
              <w:t>Date</w:t>
            </w:r>
          </w:p>
        </w:tc>
        <w:tc>
          <w:tcPr>
            <w:tcW w:w="2755" w:type="dxa"/>
          </w:tcPr>
          <w:p w:rsidR="0074445D" w:rsidRPr="004522D3" w:rsidRDefault="0074445D" w:rsidP="00D92E9E">
            <w:pPr>
              <w:autoSpaceDE w:val="0"/>
              <w:autoSpaceDN w:val="0"/>
              <w:adjustRightInd w:val="0"/>
              <w:spacing w:before="60" w:after="60" w:line="276" w:lineRule="auto"/>
              <w:rPr>
                <w:sz w:val="22"/>
              </w:rPr>
            </w:pPr>
          </w:p>
        </w:tc>
      </w:tr>
    </w:tbl>
    <w:p w:rsidR="0074445D" w:rsidRPr="008E667B" w:rsidRDefault="0074445D" w:rsidP="004522D3">
      <w:pPr>
        <w:spacing w:after="0" w:line="276" w:lineRule="auto"/>
        <w:rPr>
          <w:sz w:val="2"/>
          <w:szCs w:val="2"/>
        </w:rPr>
      </w:pPr>
    </w:p>
    <w:sectPr w:rsidR="0074445D" w:rsidRPr="008E66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EC" w:rsidRDefault="00882EEC" w:rsidP="00D92E9E">
      <w:pPr>
        <w:spacing w:after="0" w:line="240" w:lineRule="auto"/>
      </w:pPr>
      <w:r>
        <w:separator/>
      </w:r>
    </w:p>
  </w:endnote>
  <w:endnote w:type="continuationSeparator" w:id="0">
    <w:p w:rsidR="00882EEC" w:rsidRDefault="00882EEC" w:rsidP="00D9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Cs w:val="20"/>
      </w:rPr>
      <w:id w:val="-1181352108"/>
      <w:docPartObj>
        <w:docPartGallery w:val="Page Numbers (Bottom of Page)"/>
        <w:docPartUnique/>
      </w:docPartObj>
    </w:sdtPr>
    <w:sdtEndPr>
      <w:rPr>
        <w:noProof/>
      </w:rPr>
    </w:sdtEndPr>
    <w:sdtContent>
      <w:p w:rsidR="00D92E9E" w:rsidRPr="008E667B" w:rsidRDefault="008E667B" w:rsidP="008E667B">
        <w:pPr>
          <w:pStyle w:val="Footer"/>
          <w:rPr>
            <w:i/>
            <w:szCs w:val="20"/>
          </w:rPr>
        </w:pPr>
        <w:r w:rsidRPr="008E667B">
          <w:rPr>
            <w:i/>
            <w:szCs w:val="20"/>
          </w:rPr>
          <w:t>(Feb 2017)</w:t>
        </w:r>
        <w:r w:rsidRPr="008E667B">
          <w:rPr>
            <w:i/>
            <w:szCs w:val="20"/>
          </w:rPr>
          <w:tab/>
        </w:r>
        <w:r w:rsidRPr="008E667B">
          <w:rPr>
            <w:i/>
            <w:szCs w:val="20"/>
          </w:rPr>
          <w:tab/>
        </w:r>
        <w:r w:rsidR="00D92E9E" w:rsidRPr="008E667B">
          <w:rPr>
            <w:i/>
            <w:szCs w:val="20"/>
          </w:rPr>
          <w:fldChar w:fldCharType="begin"/>
        </w:r>
        <w:r w:rsidR="00D92E9E" w:rsidRPr="008E667B">
          <w:rPr>
            <w:i/>
            <w:szCs w:val="20"/>
          </w:rPr>
          <w:instrText xml:space="preserve"> PAGE   \* MERGEFORMAT </w:instrText>
        </w:r>
        <w:r w:rsidR="00D92E9E" w:rsidRPr="008E667B">
          <w:rPr>
            <w:i/>
            <w:szCs w:val="20"/>
          </w:rPr>
          <w:fldChar w:fldCharType="separate"/>
        </w:r>
        <w:r w:rsidR="007624A7">
          <w:rPr>
            <w:i/>
            <w:noProof/>
            <w:szCs w:val="20"/>
          </w:rPr>
          <w:t>2</w:t>
        </w:r>
        <w:r w:rsidR="00D92E9E" w:rsidRPr="008E667B">
          <w:rPr>
            <w:i/>
            <w:noProof/>
            <w:szCs w:val="20"/>
          </w:rPr>
          <w:fldChar w:fldCharType="end"/>
        </w:r>
      </w:p>
    </w:sdtContent>
  </w:sdt>
  <w:p w:rsidR="00D92E9E" w:rsidRPr="008E667B" w:rsidRDefault="00D92E9E">
    <w:pPr>
      <w:pStyle w:val="Footer"/>
      <w:rPr>
        <w: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EC" w:rsidRDefault="00882EEC" w:rsidP="00D92E9E">
      <w:pPr>
        <w:spacing w:after="0" w:line="240" w:lineRule="auto"/>
      </w:pPr>
      <w:r>
        <w:separator/>
      </w:r>
    </w:p>
  </w:footnote>
  <w:footnote w:type="continuationSeparator" w:id="0">
    <w:p w:rsidR="00882EEC" w:rsidRDefault="00882EEC" w:rsidP="00D9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B27"/>
    <w:multiLevelType w:val="hybridMultilevel"/>
    <w:tmpl w:val="3284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206499"/>
    <w:multiLevelType w:val="hybridMultilevel"/>
    <w:tmpl w:val="0C66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A6196F"/>
    <w:multiLevelType w:val="hybridMultilevel"/>
    <w:tmpl w:val="86AA9D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04FDE"/>
    <w:multiLevelType w:val="hybridMultilevel"/>
    <w:tmpl w:val="60F03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5D"/>
    <w:rsid w:val="00040BE8"/>
    <w:rsid w:val="000768A6"/>
    <w:rsid w:val="000A1667"/>
    <w:rsid w:val="001C7320"/>
    <w:rsid w:val="002245BB"/>
    <w:rsid w:val="003A2C36"/>
    <w:rsid w:val="004522D3"/>
    <w:rsid w:val="00503D73"/>
    <w:rsid w:val="005A519B"/>
    <w:rsid w:val="0074445D"/>
    <w:rsid w:val="007624A7"/>
    <w:rsid w:val="007872C8"/>
    <w:rsid w:val="00882EEC"/>
    <w:rsid w:val="008931D5"/>
    <w:rsid w:val="008E667B"/>
    <w:rsid w:val="00AB1582"/>
    <w:rsid w:val="00CC75DE"/>
    <w:rsid w:val="00D92E9E"/>
    <w:rsid w:val="00EB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BB"/>
    <w:rPr>
      <w:rFonts w:ascii="Arial" w:hAnsi="Arial" w:cs="Arial"/>
      <w:sz w:val="20"/>
    </w:r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4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C8"/>
    <w:pPr>
      <w:spacing w:after="200" w:line="276" w:lineRule="auto"/>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78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C8"/>
    <w:rPr>
      <w:rFonts w:ascii="Tahoma" w:hAnsi="Tahoma" w:cs="Tahoma"/>
      <w:sz w:val="16"/>
      <w:szCs w:val="16"/>
    </w:rPr>
  </w:style>
  <w:style w:type="character" w:styleId="CommentReference">
    <w:name w:val="annotation reference"/>
    <w:basedOn w:val="DefaultParagraphFont"/>
    <w:uiPriority w:val="99"/>
    <w:semiHidden/>
    <w:unhideWhenUsed/>
    <w:rsid w:val="00D92E9E"/>
    <w:rPr>
      <w:sz w:val="16"/>
      <w:szCs w:val="16"/>
    </w:rPr>
  </w:style>
  <w:style w:type="paragraph" w:styleId="CommentText">
    <w:name w:val="annotation text"/>
    <w:basedOn w:val="Normal"/>
    <w:link w:val="CommentTextChar"/>
    <w:uiPriority w:val="99"/>
    <w:semiHidden/>
    <w:unhideWhenUsed/>
    <w:rsid w:val="00D92E9E"/>
    <w:pPr>
      <w:spacing w:line="240" w:lineRule="auto"/>
    </w:pPr>
    <w:rPr>
      <w:szCs w:val="20"/>
    </w:rPr>
  </w:style>
  <w:style w:type="character" w:customStyle="1" w:styleId="CommentTextChar">
    <w:name w:val="Comment Text Char"/>
    <w:basedOn w:val="DefaultParagraphFont"/>
    <w:link w:val="CommentText"/>
    <w:uiPriority w:val="99"/>
    <w:semiHidden/>
    <w:rsid w:val="00D92E9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2E9E"/>
    <w:rPr>
      <w:b/>
      <w:bCs/>
    </w:rPr>
  </w:style>
  <w:style w:type="character" w:customStyle="1" w:styleId="CommentSubjectChar">
    <w:name w:val="Comment Subject Char"/>
    <w:basedOn w:val="CommentTextChar"/>
    <w:link w:val="CommentSubject"/>
    <w:uiPriority w:val="99"/>
    <w:semiHidden/>
    <w:rsid w:val="00D92E9E"/>
    <w:rPr>
      <w:rFonts w:ascii="Arial" w:hAnsi="Arial" w:cs="Arial"/>
      <w:b/>
      <w:bCs/>
      <w:sz w:val="20"/>
      <w:szCs w:val="20"/>
    </w:rPr>
  </w:style>
  <w:style w:type="paragraph" w:styleId="Header">
    <w:name w:val="header"/>
    <w:basedOn w:val="Normal"/>
    <w:link w:val="HeaderChar"/>
    <w:uiPriority w:val="99"/>
    <w:unhideWhenUsed/>
    <w:rsid w:val="00D9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9E"/>
    <w:rPr>
      <w:rFonts w:ascii="Arial" w:hAnsi="Arial" w:cs="Arial"/>
      <w:sz w:val="20"/>
    </w:rPr>
  </w:style>
  <w:style w:type="paragraph" w:styleId="Footer">
    <w:name w:val="footer"/>
    <w:basedOn w:val="Normal"/>
    <w:link w:val="FooterChar"/>
    <w:uiPriority w:val="99"/>
    <w:unhideWhenUsed/>
    <w:rsid w:val="00D9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9E"/>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BB"/>
    <w:rPr>
      <w:rFonts w:ascii="Arial" w:hAnsi="Arial" w:cs="Arial"/>
      <w:sz w:val="20"/>
    </w:r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4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C8"/>
    <w:pPr>
      <w:spacing w:after="200" w:line="276" w:lineRule="auto"/>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78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C8"/>
    <w:rPr>
      <w:rFonts w:ascii="Tahoma" w:hAnsi="Tahoma" w:cs="Tahoma"/>
      <w:sz w:val="16"/>
      <w:szCs w:val="16"/>
    </w:rPr>
  </w:style>
  <w:style w:type="character" w:styleId="CommentReference">
    <w:name w:val="annotation reference"/>
    <w:basedOn w:val="DefaultParagraphFont"/>
    <w:uiPriority w:val="99"/>
    <w:semiHidden/>
    <w:unhideWhenUsed/>
    <w:rsid w:val="00D92E9E"/>
    <w:rPr>
      <w:sz w:val="16"/>
      <w:szCs w:val="16"/>
    </w:rPr>
  </w:style>
  <w:style w:type="paragraph" w:styleId="CommentText">
    <w:name w:val="annotation text"/>
    <w:basedOn w:val="Normal"/>
    <w:link w:val="CommentTextChar"/>
    <w:uiPriority w:val="99"/>
    <w:semiHidden/>
    <w:unhideWhenUsed/>
    <w:rsid w:val="00D92E9E"/>
    <w:pPr>
      <w:spacing w:line="240" w:lineRule="auto"/>
    </w:pPr>
    <w:rPr>
      <w:szCs w:val="20"/>
    </w:rPr>
  </w:style>
  <w:style w:type="character" w:customStyle="1" w:styleId="CommentTextChar">
    <w:name w:val="Comment Text Char"/>
    <w:basedOn w:val="DefaultParagraphFont"/>
    <w:link w:val="CommentText"/>
    <w:uiPriority w:val="99"/>
    <w:semiHidden/>
    <w:rsid w:val="00D92E9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2E9E"/>
    <w:rPr>
      <w:b/>
      <w:bCs/>
    </w:rPr>
  </w:style>
  <w:style w:type="character" w:customStyle="1" w:styleId="CommentSubjectChar">
    <w:name w:val="Comment Subject Char"/>
    <w:basedOn w:val="CommentTextChar"/>
    <w:link w:val="CommentSubject"/>
    <w:uiPriority w:val="99"/>
    <w:semiHidden/>
    <w:rsid w:val="00D92E9E"/>
    <w:rPr>
      <w:rFonts w:ascii="Arial" w:hAnsi="Arial" w:cs="Arial"/>
      <w:b/>
      <w:bCs/>
      <w:sz w:val="20"/>
      <w:szCs w:val="20"/>
    </w:rPr>
  </w:style>
  <w:style w:type="paragraph" w:styleId="Header">
    <w:name w:val="header"/>
    <w:basedOn w:val="Normal"/>
    <w:link w:val="HeaderChar"/>
    <w:uiPriority w:val="99"/>
    <w:unhideWhenUsed/>
    <w:rsid w:val="00D9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9E"/>
    <w:rPr>
      <w:rFonts w:ascii="Arial" w:hAnsi="Arial" w:cs="Arial"/>
      <w:sz w:val="20"/>
    </w:rPr>
  </w:style>
  <w:style w:type="paragraph" w:styleId="Footer">
    <w:name w:val="footer"/>
    <w:basedOn w:val="Normal"/>
    <w:link w:val="FooterChar"/>
    <w:uiPriority w:val="99"/>
    <w:unhideWhenUsed/>
    <w:rsid w:val="00D9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9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Annemarie Hankinson</cp:lastModifiedBy>
  <cp:revision>2</cp:revision>
  <dcterms:created xsi:type="dcterms:W3CDTF">2017-05-10T11:07:00Z</dcterms:created>
  <dcterms:modified xsi:type="dcterms:W3CDTF">2017-05-10T11:07:00Z</dcterms:modified>
</cp:coreProperties>
</file>